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2DE" w:rsidRDefault="00601050">
      <w:pPr>
        <w:pStyle w:val="Heading5"/>
      </w:pPr>
      <w:r>
        <w:rPr>
          <w:smallCaps/>
          <w:sz w:val="28"/>
        </w:rPr>
        <w:t>ANNO SCOLASTICO</w:t>
      </w:r>
    </w:p>
    <w:p w:rsidR="006012DE" w:rsidRDefault="00AB2401">
      <w:pPr>
        <w:pStyle w:val="Heading5"/>
      </w:pPr>
      <w:r>
        <w:rPr>
          <w:smallCaps/>
          <w:sz w:val="28"/>
        </w:rPr>
        <w:t>2022</w:t>
      </w:r>
      <w:r w:rsidR="00601050">
        <w:rPr>
          <w:smallCaps/>
          <w:sz w:val="28"/>
        </w:rPr>
        <w:t>/20</w:t>
      </w:r>
      <w:r w:rsidR="002E06F4">
        <w:rPr>
          <w:smallCaps/>
          <w:sz w:val="28"/>
        </w:rPr>
        <w:t>2</w:t>
      </w:r>
      <w:r>
        <w:rPr>
          <w:smallCaps/>
          <w:sz w:val="28"/>
        </w:rPr>
        <w:t>3</w:t>
      </w:r>
    </w:p>
    <w:p w:rsidR="006012DE" w:rsidRDefault="00601050">
      <w:pPr>
        <w:pStyle w:val="Heading5"/>
      </w:pPr>
      <w:r>
        <w:rPr>
          <w:smallCaps/>
          <w:sz w:val="28"/>
        </w:rPr>
        <w:t xml:space="preserve">CURRICOLO </w:t>
      </w:r>
      <w:proofErr w:type="spellStart"/>
      <w:r>
        <w:rPr>
          <w:smallCaps/>
          <w:sz w:val="28"/>
        </w:rPr>
        <w:t>DI</w:t>
      </w:r>
      <w:proofErr w:type="spellEnd"/>
      <w:r>
        <w:rPr>
          <w:smallCaps/>
          <w:sz w:val="28"/>
        </w:rPr>
        <w:t xml:space="preserve">  GEOGRAFIA</w:t>
      </w:r>
    </w:p>
    <w:p w:rsidR="006012DE" w:rsidRDefault="006012DE">
      <w:pPr>
        <w:pStyle w:val="Standard"/>
      </w:pPr>
    </w:p>
    <w:tbl>
      <w:tblPr>
        <w:tblW w:w="9854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015"/>
        <w:gridCol w:w="2618"/>
        <w:gridCol w:w="2597"/>
        <w:gridCol w:w="2624"/>
      </w:tblGrid>
      <w:tr w:rsidR="006012DE" w:rsidTr="006012DE"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050">
            <w:pPr>
              <w:pStyle w:val="Standard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CAPITOLI</w:t>
            </w:r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050">
            <w:pPr>
              <w:pStyle w:val="Standard"/>
              <w:spacing w:after="0" w:line="240" w:lineRule="auto"/>
              <w:jc w:val="center"/>
            </w:pPr>
            <w:r>
              <w:rPr>
                <w:b/>
                <w:smallCaps/>
                <w:sz w:val="28"/>
                <w:szCs w:val="28"/>
              </w:rPr>
              <w:t>Competenze</w:t>
            </w:r>
          </w:p>
          <w:p w:rsidR="006012DE" w:rsidRDefault="006012DE">
            <w:pPr>
              <w:pStyle w:val="Standard"/>
              <w:spacing w:after="0" w:line="240" w:lineRule="auto"/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2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050">
            <w:pPr>
              <w:pStyle w:val="Standard"/>
              <w:spacing w:after="0" w:line="240" w:lineRule="auto"/>
              <w:jc w:val="center"/>
            </w:pPr>
            <w:r>
              <w:rPr>
                <w:b/>
                <w:smallCaps/>
                <w:sz w:val="28"/>
                <w:szCs w:val="28"/>
              </w:rPr>
              <w:t>ABILITA’</w:t>
            </w:r>
          </w:p>
        </w:tc>
        <w:tc>
          <w:tcPr>
            <w:tcW w:w="2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050">
            <w:pPr>
              <w:pStyle w:val="Standard"/>
              <w:spacing w:after="0" w:line="240" w:lineRule="auto"/>
              <w:jc w:val="center"/>
            </w:pPr>
            <w:r>
              <w:rPr>
                <w:b/>
                <w:smallCaps/>
                <w:sz w:val="28"/>
                <w:szCs w:val="28"/>
              </w:rPr>
              <w:t>CONOSCENZE</w:t>
            </w:r>
          </w:p>
        </w:tc>
      </w:tr>
      <w:tr w:rsidR="006012DE" w:rsidTr="006012DE"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050">
            <w:pPr>
              <w:pStyle w:val="Standard"/>
              <w:spacing w:after="0" w:line="240" w:lineRule="auto"/>
            </w:pPr>
            <w:r>
              <w:rPr>
                <w:bCs/>
                <w:sz w:val="24"/>
                <w:szCs w:val="24"/>
              </w:rPr>
              <w:t>1. IL VIAGGIO INIZIA</w:t>
            </w:r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050">
            <w:pPr>
              <w:pStyle w:val="Standard"/>
              <w:spacing w:after="0" w:line="240" w:lineRule="auto"/>
            </w:pPr>
            <w:r>
              <w:rPr>
                <w:rFonts w:cs="MyriadPro-Light"/>
                <w:color w:val="1A1A18"/>
                <w:sz w:val="24"/>
                <w:szCs w:val="24"/>
              </w:rPr>
              <w:t>Osservare, descrivere ed analizzare fenomeni appartenenti alla realtà naturale e artificiale e riconoscere nelle varie forme i concetti di sistema e di complessità.</w:t>
            </w:r>
          </w:p>
        </w:tc>
        <w:tc>
          <w:tcPr>
            <w:tcW w:w="2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050">
            <w:pPr>
              <w:pStyle w:val="Standard"/>
              <w:spacing w:after="0" w:line="240" w:lineRule="auto"/>
            </w:pPr>
            <w:r>
              <w:rPr>
                <w:rFonts w:cs="MyriadPro-SemiCn"/>
                <w:color w:val="1A1A18"/>
                <w:sz w:val="24"/>
                <w:szCs w:val="24"/>
              </w:rPr>
              <w:t>Interpretare il linguaggio cartografico,</w:t>
            </w:r>
          </w:p>
          <w:p w:rsidR="006012DE" w:rsidRDefault="00601050">
            <w:pPr>
              <w:pStyle w:val="Standard"/>
              <w:spacing w:after="0" w:line="240" w:lineRule="auto"/>
            </w:pPr>
            <w:r>
              <w:rPr>
                <w:rFonts w:cs="MyriadPro-SemiCn"/>
                <w:color w:val="1A1A18"/>
                <w:sz w:val="24"/>
                <w:szCs w:val="24"/>
              </w:rPr>
              <w:t>rappresentare i modelli organizzativi dello</w:t>
            </w:r>
          </w:p>
          <w:p w:rsidR="006012DE" w:rsidRDefault="00601050">
            <w:pPr>
              <w:pStyle w:val="Standard"/>
              <w:spacing w:after="0" w:line="240" w:lineRule="auto"/>
            </w:pPr>
            <w:r>
              <w:rPr>
                <w:rFonts w:cs="MyriadPro-SemiCn"/>
                <w:color w:val="1A1A18"/>
                <w:sz w:val="24"/>
                <w:szCs w:val="24"/>
              </w:rPr>
              <w:t>spazio in carte tematiche, grafici, tabelle</w:t>
            </w:r>
          </w:p>
          <w:p w:rsidR="006012DE" w:rsidRDefault="00601050">
            <w:pPr>
              <w:pStyle w:val="Standard"/>
              <w:spacing w:after="0" w:line="240" w:lineRule="auto"/>
            </w:pPr>
            <w:r>
              <w:rPr>
                <w:rFonts w:cs="MyriadPro-SemiCn"/>
                <w:color w:val="1A1A18"/>
                <w:sz w:val="24"/>
                <w:szCs w:val="24"/>
              </w:rPr>
              <w:t>anche attraverso strumenti informatici.</w:t>
            </w:r>
          </w:p>
          <w:p w:rsidR="006012DE" w:rsidRDefault="006012DE">
            <w:pPr>
              <w:pStyle w:val="Standard"/>
              <w:spacing w:after="0" w:line="240" w:lineRule="auto"/>
              <w:jc w:val="center"/>
              <w:rPr>
                <w:rFonts w:cs="MyriadPro-Light"/>
                <w:color w:val="1A1A18"/>
                <w:sz w:val="24"/>
                <w:szCs w:val="24"/>
              </w:rPr>
            </w:pPr>
          </w:p>
        </w:tc>
        <w:tc>
          <w:tcPr>
            <w:tcW w:w="2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050">
            <w:pPr>
              <w:pStyle w:val="Standard"/>
              <w:spacing w:after="0" w:line="240" w:lineRule="auto"/>
            </w:pPr>
            <w:r>
              <w:rPr>
                <w:bCs/>
                <w:sz w:val="24"/>
                <w:szCs w:val="24"/>
              </w:rPr>
              <w:t>- GLI INDICATORI    GEOGRAFICI.</w:t>
            </w:r>
          </w:p>
          <w:p w:rsidR="006012DE" w:rsidRDefault="00601050">
            <w:pPr>
              <w:pStyle w:val="Standard"/>
              <w:spacing w:after="0" w:line="240" w:lineRule="auto"/>
            </w:pPr>
            <w:r>
              <w:rPr>
                <w:bCs/>
                <w:sz w:val="24"/>
                <w:szCs w:val="24"/>
              </w:rPr>
              <w:t>-GEOGRAFIA DEI GRAFICI.</w:t>
            </w:r>
          </w:p>
          <w:p w:rsidR="006012DE" w:rsidRDefault="00601050">
            <w:pPr>
              <w:pStyle w:val="Standard"/>
              <w:spacing w:after="0" w:line="240" w:lineRule="auto"/>
            </w:pPr>
            <w:r>
              <w:rPr>
                <w:bCs/>
                <w:sz w:val="24"/>
                <w:szCs w:val="24"/>
              </w:rPr>
              <w:t>-GEOGRAFIA  E NAVIGATORE SATELLITARE</w:t>
            </w:r>
          </w:p>
          <w:p w:rsidR="006012DE" w:rsidRDefault="00601050">
            <w:pPr>
              <w:pStyle w:val="Standard"/>
              <w:spacing w:after="0" w:line="240" w:lineRule="auto"/>
            </w:pPr>
            <w:r>
              <w:rPr>
                <w:bCs/>
                <w:sz w:val="24"/>
                <w:szCs w:val="24"/>
              </w:rPr>
              <w:t>RETICOLATO GEOGRAFICO</w:t>
            </w:r>
          </w:p>
          <w:p w:rsidR="006012DE" w:rsidRDefault="00601050">
            <w:pPr>
              <w:pStyle w:val="Standard"/>
              <w:spacing w:after="0" w:line="240" w:lineRule="auto"/>
            </w:pPr>
            <w:r>
              <w:rPr>
                <w:bCs/>
                <w:sz w:val="24"/>
                <w:szCs w:val="24"/>
              </w:rPr>
              <w:t>-COORDINATE GEOGRAFICHE</w:t>
            </w:r>
          </w:p>
        </w:tc>
      </w:tr>
      <w:tr w:rsidR="006012DE" w:rsidTr="006012DE">
        <w:trPr>
          <w:trHeight w:val="2994"/>
        </w:trPr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050">
            <w:pPr>
              <w:pStyle w:val="Standard"/>
              <w:spacing w:after="0" w:line="240" w:lineRule="auto"/>
            </w:pPr>
            <w:r>
              <w:rPr>
                <w:bCs/>
                <w:sz w:val="24"/>
                <w:szCs w:val="24"/>
              </w:rPr>
              <w:t>2.AMBIENTE NATURALE</w:t>
            </w:r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050">
            <w:pPr>
              <w:pStyle w:val="Standard"/>
              <w:spacing w:after="0" w:line="240" w:lineRule="auto"/>
            </w:pPr>
            <w:r>
              <w:rPr>
                <w:sz w:val="24"/>
                <w:szCs w:val="24"/>
              </w:rPr>
              <w:t>Comprendere che lo studio e il rispetto delle complesse interazioni tra organismi e ambiente è essenziale per la sopravvivenza umana.</w:t>
            </w:r>
          </w:p>
        </w:tc>
        <w:tc>
          <w:tcPr>
            <w:tcW w:w="2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050">
            <w:pPr>
              <w:pStyle w:val="Standard"/>
              <w:spacing w:after="0" w:line="240" w:lineRule="auto"/>
            </w:pPr>
            <w:r>
              <w:rPr>
                <w:sz w:val="24"/>
                <w:szCs w:val="24"/>
              </w:rPr>
              <w:t>Conoscere gli elementi e i fattori che determinano il clima.</w:t>
            </w:r>
          </w:p>
          <w:p w:rsidR="006012DE" w:rsidRDefault="00601050">
            <w:pPr>
              <w:pStyle w:val="Standard"/>
              <w:spacing w:after="0" w:line="240" w:lineRule="auto"/>
            </w:pPr>
            <w:r>
              <w:rPr>
                <w:sz w:val="24"/>
                <w:szCs w:val="24"/>
              </w:rPr>
              <w:t>Saper collegare i principali climi alle corrispondenti zone geografiche della terra.</w:t>
            </w:r>
          </w:p>
          <w:p w:rsidR="006012DE" w:rsidRDefault="00601050">
            <w:pPr>
              <w:pStyle w:val="Standard"/>
              <w:spacing w:after="0" w:line="240" w:lineRule="auto"/>
            </w:pPr>
            <w:r>
              <w:rPr>
                <w:sz w:val="24"/>
                <w:szCs w:val="24"/>
              </w:rPr>
              <w:t>Localizzare e descrivere i diversi tipi di biomi terrestri</w:t>
            </w:r>
          </w:p>
        </w:tc>
        <w:tc>
          <w:tcPr>
            <w:tcW w:w="2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050">
            <w:pPr>
              <w:pStyle w:val="Standard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GEOGRAFIA DEI CLIMI</w:t>
            </w:r>
          </w:p>
          <w:p w:rsidR="006012DE" w:rsidRDefault="00601050">
            <w:pPr>
              <w:pStyle w:val="Standard"/>
              <w:spacing w:after="0" w:line="240" w:lineRule="auto"/>
            </w:pPr>
            <w:r>
              <w:rPr>
                <w:bCs/>
                <w:sz w:val="24"/>
                <w:szCs w:val="24"/>
              </w:rPr>
              <w:t>-GEOGRAFIA D'ACQUA    DOLCE</w:t>
            </w:r>
          </w:p>
          <w:p w:rsidR="006012DE" w:rsidRDefault="00601050">
            <w:pPr>
              <w:pStyle w:val="Standard"/>
              <w:spacing w:after="0" w:line="240" w:lineRule="auto"/>
            </w:pPr>
            <w:r>
              <w:rPr>
                <w:bCs/>
                <w:sz w:val="24"/>
                <w:szCs w:val="24"/>
              </w:rPr>
              <w:t>-GEOGRAFA DEGLI OCEANI</w:t>
            </w:r>
          </w:p>
          <w:p w:rsidR="006012DE" w:rsidRDefault="00601050">
            <w:pPr>
              <w:pStyle w:val="Standard"/>
              <w:spacing w:after="0" w:line="240" w:lineRule="auto"/>
            </w:pPr>
            <w:r>
              <w:rPr>
                <w:bCs/>
                <w:sz w:val="24"/>
                <w:szCs w:val="24"/>
              </w:rPr>
              <w:t>-GEOGRAFIA DELLE FORESTE</w:t>
            </w:r>
          </w:p>
          <w:p w:rsidR="006012DE" w:rsidRDefault="006012DE">
            <w:pPr>
              <w:pStyle w:val="Standard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6012DE" w:rsidRDefault="006012DE">
            <w:pPr>
              <w:pStyle w:val="Standard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6012DE" w:rsidRDefault="006012DE">
            <w:pPr>
              <w:pStyle w:val="Standard"/>
              <w:spacing w:after="0" w:line="240" w:lineRule="auto"/>
              <w:rPr>
                <w:rFonts w:cs="MyriadPro-SemiCn"/>
                <w:color w:val="1A1A18"/>
                <w:sz w:val="24"/>
                <w:szCs w:val="24"/>
              </w:rPr>
            </w:pPr>
          </w:p>
        </w:tc>
      </w:tr>
      <w:tr w:rsidR="006012DE" w:rsidTr="006012DE">
        <w:trPr>
          <w:trHeight w:val="2723"/>
        </w:trPr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050">
            <w:pPr>
              <w:pStyle w:val="Standard"/>
              <w:spacing w:after="0" w:line="240" w:lineRule="auto"/>
              <w:jc w:val="center"/>
            </w:pPr>
            <w:r>
              <w:rPr>
                <w:sz w:val="24"/>
                <w:szCs w:val="24"/>
              </w:rPr>
              <w:t>3. DEMOGRAFIA</w:t>
            </w:r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050">
            <w:pPr>
              <w:pStyle w:val="Standard"/>
              <w:spacing w:after="0" w:line="240" w:lineRule="auto"/>
            </w:pPr>
            <w:r>
              <w:rPr>
                <w:i/>
                <w:sz w:val="24"/>
                <w:szCs w:val="24"/>
              </w:rPr>
              <w:t>Analizzare e descrivere l’organizzazione sociale per</w:t>
            </w:r>
            <w:r>
              <w:rPr>
                <w:sz w:val="24"/>
                <w:szCs w:val="24"/>
              </w:rPr>
              <w:t xml:space="preserve"> acquisire una nozione profonda ed estesa dei diritti di cittadinanza</w:t>
            </w:r>
          </w:p>
          <w:p w:rsidR="006012DE" w:rsidRDefault="006012DE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050">
            <w:pPr>
              <w:pStyle w:val="Standard"/>
              <w:spacing w:after="0" w:line="240" w:lineRule="auto"/>
            </w:pPr>
            <w:r>
              <w:rPr>
                <w:sz w:val="24"/>
                <w:szCs w:val="24"/>
              </w:rPr>
              <w:t>Analizzare i processi di cambiamento del mondo contemporaneo.</w:t>
            </w:r>
          </w:p>
        </w:tc>
        <w:tc>
          <w:tcPr>
            <w:tcW w:w="2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050">
            <w:pPr>
              <w:pStyle w:val="Standard"/>
              <w:spacing w:after="0" w:line="240" w:lineRule="auto"/>
            </w:pPr>
            <w:r>
              <w:rPr>
                <w:bCs/>
                <w:sz w:val="24"/>
                <w:szCs w:val="24"/>
              </w:rPr>
              <w:t>-DEMOGRAFIA: GEOGRAFIA DELLA TRANSIZIONE DEMOGRAFICA.</w:t>
            </w:r>
          </w:p>
          <w:p w:rsidR="006012DE" w:rsidRDefault="00601050">
            <w:pPr>
              <w:pStyle w:val="Standard"/>
              <w:spacing w:after="0" w:line="240" w:lineRule="auto"/>
            </w:pPr>
            <w:r>
              <w:rPr>
                <w:bCs/>
                <w:sz w:val="24"/>
                <w:szCs w:val="24"/>
              </w:rPr>
              <w:t>- GEOGRAFIA DELLE MEGALOPOLI</w:t>
            </w:r>
          </w:p>
          <w:p w:rsidR="006012DE" w:rsidRDefault="00601050">
            <w:pPr>
              <w:pStyle w:val="Standard"/>
              <w:spacing w:after="0" w:line="240" w:lineRule="auto"/>
            </w:pPr>
            <w:r>
              <w:rPr>
                <w:bCs/>
                <w:sz w:val="24"/>
                <w:szCs w:val="24"/>
              </w:rPr>
              <w:t>-URBANIZZAZIONE</w:t>
            </w:r>
          </w:p>
          <w:p w:rsidR="006012DE" w:rsidRDefault="00601050" w:rsidP="00BB0E4D">
            <w:pPr>
              <w:pStyle w:val="Standard"/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-GEOGRAFIA DELLE MIGRAZIONI</w:t>
            </w:r>
          </w:p>
        </w:tc>
      </w:tr>
      <w:tr w:rsidR="006012DE" w:rsidTr="006012DE">
        <w:trPr>
          <w:trHeight w:val="566"/>
        </w:trPr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050">
            <w:pPr>
              <w:pStyle w:val="Standard"/>
              <w:spacing w:after="0" w:line="240" w:lineRule="auto"/>
            </w:pPr>
            <w:r>
              <w:rPr>
                <w:sz w:val="24"/>
                <w:szCs w:val="24"/>
              </w:rPr>
              <w:t>4. SOCIO-CULTURALE</w:t>
            </w:r>
          </w:p>
          <w:p w:rsidR="006012DE" w:rsidRDefault="006012DE">
            <w:pPr>
              <w:pStyle w:val="Standard"/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6012DE" w:rsidRDefault="006012DE">
            <w:pPr>
              <w:pStyle w:val="Standard"/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6012DE" w:rsidRDefault="006012DE">
            <w:pPr>
              <w:pStyle w:val="Standard"/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050" w:rsidP="00BB0E4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Analizzare e descrivere l’organizzazione sociale per</w:t>
            </w:r>
            <w:r>
              <w:rPr>
                <w:sz w:val="24"/>
                <w:szCs w:val="24"/>
              </w:rPr>
              <w:t xml:space="preserve"> acquisire una nozione profonda ed estesa dei diritti di cittadinanza</w:t>
            </w:r>
          </w:p>
        </w:tc>
        <w:tc>
          <w:tcPr>
            <w:tcW w:w="2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050">
            <w:pPr>
              <w:pStyle w:val="Standard"/>
              <w:spacing w:after="0" w:line="240" w:lineRule="auto"/>
            </w:pPr>
            <w:r>
              <w:rPr>
                <w:sz w:val="24"/>
                <w:szCs w:val="24"/>
              </w:rPr>
              <w:t>Conoscere l’UE e le sue principali istituzioni</w:t>
            </w:r>
          </w:p>
        </w:tc>
        <w:tc>
          <w:tcPr>
            <w:tcW w:w="2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050">
            <w:pPr>
              <w:pStyle w:val="Standard"/>
              <w:spacing w:after="0" w:line="240" w:lineRule="auto"/>
            </w:pPr>
            <w:r>
              <w:rPr>
                <w:bCs/>
                <w:sz w:val="24"/>
                <w:szCs w:val="24"/>
              </w:rPr>
              <w:t>- GEOGRAFIA DELLE ORGANIZZAZIONI INTERNAZIONALI.</w:t>
            </w:r>
          </w:p>
          <w:p w:rsidR="006012DE" w:rsidRDefault="00601050">
            <w:pPr>
              <w:pStyle w:val="Standard"/>
              <w:spacing w:after="0" w:line="240" w:lineRule="auto"/>
            </w:pPr>
            <w:r>
              <w:rPr>
                <w:bCs/>
                <w:sz w:val="24"/>
                <w:szCs w:val="24"/>
              </w:rPr>
              <w:t>-EDUCAZIONE ALLA CITTADINANZA</w:t>
            </w:r>
          </w:p>
          <w:p w:rsidR="006012DE" w:rsidRDefault="006012DE">
            <w:pPr>
              <w:pStyle w:val="Standard"/>
              <w:spacing w:after="0" w:line="240" w:lineRule="auto"/>
            </w:pPr>
          </w:p>
        </w:tc>
      </w:tr>
      <w:tr w:rsidR="006012DE" w:rsidTr="006012DE">
        <w:trPr>
          <w:trHeight w:val="566"/>
        </w:trPr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1799" w:type="dxa"/>
              <w:tblLayout w:type="fixed"/>
              <w:tblCellMar>
                <w:left w:w="10" w:type="dxa"/>
                <w:right w:w="10" w:type="dxa"/>
              </w:tblCellMar>
              <w:tblLook w:val="04A0"/>
            </w:tblPr>
            <w:tblGrid>
              <w:gridCol w:w="1799"/>
            </w:tblGrid>
            <w:tr w:rsidR="006012DE">
              <w:trPr>
                <w:trHeight w:val="112"/>
              </w:trPr>
              <w:tc>
                <w:tcPr>
                  <w:tcW w:w="179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12DE" w:rsidRDefault="00601050">
                  <w:pPr>
                    <w:pStyle w:val="Default"/>
                  </w:pPr>
                  <w:r>
                    <w:t xml:space="preserve">5.  </w:t>
                  </w:r>
                  <w:r>
                    <w:rPr>
                      <w:rFonts w:ascii="Calibri" w:hAnsi="Calibri"/>
                      <w:bCs/>
                    </w:rPr>
                    <w:t>GEOGRAFIA ECONOMICA</w:t>
                  </w:r>
                </w:p>
              </w:tc>
            </w:tr>
          </w:tbl>
          <w:p w:rsidR="006012DE" w:rsidRDefault="006012DE">
            <w:pPr>
              <w:pStyle w:val="Standard"/>
              <w:rPr>
                <w:sz w:val="24"/>
                <w:szCs w:val="24"/>
              </w:rPr>
            </w:pPr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050">
            <w:pPr>
              <w:pStyle w:val="Standard"/>
              <w:spacing w:after="0" w:line="240" w:lineRule="auto"/>
            </w:pPr>
            <w:r>
              <w:rPr>
                <w:i/>
                <w:sz w:val="24"/>
                <w:szCs w:val="24"/>
              </w:rPr>
              <w:t>Comprendere organizzazione economica del territorio, sviluppo locale, patrimonio territoriale.</w:t>
            </w:r>
          </w:p>
        </w:tc>
        <w:tc>
          <w:tcPr>
            <w:tcW w:w="2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050">
            <w:pPr>
              <w:pStyle w:val="Standard"/>
              <w:spacing w:after="0" w:line="240" w:lineRule="auto"/>
            </w:pPr>
            <w:r>
              <w:rPr>
                <w:sz w:val="24"/>
                <w:szCs w:val="24"/>
              </w:rPr>
              <w:t>Conoscere i fattori economici e le produzioni.</w:t>
            </w:r>
          </w:p>
        </w:tc>
        <w:tc>
          <w:tcPr>
            <w:tcW w:w="2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2406" w:type="dxa"/>
              <w:tblLayout w:type="fixed"/>
              <w:tblCellMar>
                <w:left w:w="10" w:type="dxa"/>
                <w:right w:w="10" w:type="dxa"/>
              </w:tblCellMar>
              <w:tblLook w:val="04A0"/>
            </w:tblPr>
            <w:tblGrid>
              <w:gridCol w:w="2406"/>
            </w:tblGrid>
            <w:tr w:rsidR="006012DE">
              <w:trPr>
                <w:trHeight w:val="112"/>
              </w:trPr>
              <w:tc>
                <w:tcPr>
                  <w:tcW w:w="24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12DE" w:rsidRDefault="00601050">
                  <w:pPr>
                    <w:pStyle w:val="Default"/>
                  </w:pPr>
                  <w:r>
                    <w:rPr>
                      <w:rFonts w:ascii="Calibri" w:hAnsi="Calibri"/>
                    </w:rPr>
                    <w:t>-</w:t>
                  </w:r>
                  <w:r>
                    <w:rPr>
                      <w:rFonts w:ascii="Calibri" w:hAnsi="Calibri"/>
                      <w:bCs/>
                    </w:rPr>
                    <w:t>SETTORE PRIMARIO</w:t>
                  </w:r>
                </w:p>
                <w:tbl>
                  <w:tblPr>
                    <w:tblW w:w="2190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/>
                  </w:tblPr>
                  <w:tblGrid>
                    <w:gridCol w:w="2190"/>
                  </w:tblGrid>
                  <w:tr w:rsidR="006012DE">
                    <w:trPr>
                      <w:trHeight w:val="112"/>
                    </w:trPr>
                    <w:tc>
                      <w:tcPr>
                        <w:tcW w:w="2190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6012DE" w:rsidRDefault="00601050">
                        <w:pPr>
                          <w:pStyle w:val="Default"/>
                        </w:pPr>
                        <w:r>
                          <w:rPr>
                            <w:rFonts w:ascii="Calibri" w:hAnsi="Calibri"/>
                            <w:color w:val="00000A"/>
                          </w:rPr>
                          <w:t>-</w:t>
                        </w:r>
                        <w:r>
                          <w:rPr>
                            <w:rFonts w:ascii="Calibri" w:hAnsi="Calibri"/>
                            <w:bCs/>
                            <w:color w:val="00000A"/>
                          </w:rPr>
                          <w:t>SETTORE SECONDIARIO</w:t>
                        </w:r>
                      </w:p>
                      <w:tbl>
                        <w:tblPr>
                          <w:tblW w:w="1974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/>
                        </w:tblPr>
                        <w:tblGrid>
                          <w:gridCol w:w="1974"/>
                        </w:tblGrid>
                        <w:tr w:rsidR="006012DE">
                          <w:trPr>
                            <w:trHeight w:val="112"/>
                          </w:trPr>
                          <w:tc>
                            <w:tcPr>
                              <w:tcW w:w="1974" w:type="dxa"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</w:tcPr>
                            <w:p w:rsidR="006012DE" w:rsidRDefault="00601050">
                              <w:pPr>
                                <w:pStyle w:val="Default"/>
                              </w:pPr>
                              <w:r>
                                <w:rPr>
                                  <w:rFonts w:ascii="Calibri" w:hAnsi="Calibri"/>
                                  <w:color w:val="00000A"/>
                                </w:rPr>
                                <w:t>-</w:t>
                              </w:r>
                              <w:r>
                                <w:rPr>
                                  <w:rFonts w:ascii="Calibri" w:hAnsi="Calibri"/>
                                  <w:bCs/>
                                  <w:color w:val="00000A"/>
                                </w:rPr>
                                <w:t>SETTORE TERZIARIO</w:t>
                              </w:r>
                            </w:p>
                          </w:tc>
                        </w:tr>
                      </w:tbl>
                      <w:p w:rsidR="006012DE" w:rsidRDefault="006012DE">
                        <w:pPr>
                          <w:pStyle w:val="Default"/>
                          <w:rPr>
                            <w:rFonts w:ascii="Calibri" w:hAnsi="Calibri"/>
                            <w:color w:val="FF0000"/>
                          </w:rPr>
                        </w:pPr>
                      </w:p>
                    </w:tc>
                  </w:tr>
                </w:tbl>
                <w:p w:rsidR="006012DE" w:rsidRDefault="006012DE">
                  <w:pPr>
                    <w:pStyle w:val="Default"/>
                    <w:jc w:val="both"/>
                    <w:rPr>
                      <w:rFonts w:ascii="Calibri" w:hAnsi="Calibri"/>
                      <w:sz w:val="23"/>
                      <w:szCs w:val="23"/>
                    </w:rPr>
                  </w:pPr>
                </w:p>
              </w:tc>
            </w:tr>
          </w:tbl>
          <w:p w:rsidR="006012DE" w:rsidRDefault="006012DE">
            <w:pPr>
              <w:pStyle w:val="Standard"/>
              <w:rPr>
                <w:bCs/>
                <w:sz w:val="24"/>
                <w:szCs w:val="24"/>
              </w:rPr>
            </w:pPr>
          </w:p>
        </w:tc>
      </w:tr>
      <w:tr w:rsidR="006012DE" w:rsidTr="006012DE">
        <w:trPr>
          <w:trHeight w:val="658"/>
        </w:trPr>
        <w:tc>
          <w:tcPr>
            <w:tcW w:w="985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050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STRATEGIE DIDATTICHE</w:t>
            </w:r>
          </w:p>
        </w:tc>
      </w:tr>
      <w:tr w:rsidR="006012DE" w:rsidTr="006012DE">
        <w:tc>
          <w:tcPr>
            <w:tcW w:w="985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2D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2DE" w:rsidRDefault="00601050">
            <w:pPr>
              <w:pStyle w:val="Standard"/>
              <w:spacing w:after="0" w:line="240" w:lineRule="auto"/>
              <w:jc w:val="both"/>
            </w:pPr>
            <w:r>
              <w:rPr>
                <w:rFonts w:ascii="Arial" w:eastAsia="Times New Roman" w:hAnsi="Arial" w:cs="Arial"/>
                <w:sz w:val="23"/>
                <w:szCs w:val="23"/>
                <w:lang w:eastAsia="it-IT"/>
              </w:rPr>
              <w:t>La trattazione delle varie unità didattiche si avvarrà delle seguenti strategie:</w:t>
            </w:r>
          </w:p>
          <w:p w:rsidR="006012DE" w:rsidRDefault="00601050">
            <w:pPr>
              <w:pStyle w:val="Standard"/>
              <w:spacing w:after="0" w:line="240" w:lineRule="auto"/>
              <w:jc w:val="both"/>
            </w:pPr>
            <w:r>
              <w:rPr>
                <w:rFonts w:ascii="Arial" w:eastAsia="Times New Roman" w:hAnsi="Arial" w:cs="Arial"/>
                <w:sz w:val="23"/>
                <w:szCs w:val="23"/>
                <w:lang w:eastAsia="it-IT"/>
              </w:rPr>
              <w:t>- Lezioni frontali e dialogate con utilizzo di tavole illustrative e/o  lezioni multimediali con     utilizzo di PC e LIM</w:t>
            </w:r>
          </w:p>
          <w:p w:rsidR="006012DE" w:rsidRDefault="00601050">
            <w:pPr>
              <w:pStyle w:val="Standard"/>
              <w:spacing w:after="0" w:line="240" w:lineRule="auto"/>
              <w:jc w:val="both"/>
            </w:pPr>
            <w:r>
              <w:rPr>
                <w:rFonts w:ascii="Arial" w:eastAsia="Times New Roman" w:hAnsi="Arial" w:cs="Arial"/>
                <w:sz w:val="23"/>
                <w:szCs w:val="23"/>
                <w:lang w:eastAsia="it-IT"/>
              </w:rPr>
              <w:t>- Lavori di gruppo</w:t>
            </w:r>
          </w:p>
          <w:p w:rsidR="006012DE" w:rsidRDefault="00601050">
            <w:pPr>
              <w:pStyle w:val="Standard"/>
              <w:spacing w:after="0" w:line="240" w:lineRule="auto"/>
              <w:jc w:val="both"/>
            </w:pPr>
            <w:r>
              <w:rPr>
                <w:rFonts w:ascii="Arial" w:eastAsia="Times New Roman" w:hAnsi="Arial" w:cs="Arial"/>
                <w:sz w:val="23"/>
                <w:szCs w:val="23"/>
                <w:lang w:eastAsia="it-IT"/>
              </w:rPr>
              <w:t>- Laboratorio: costruzione di un glossario inerente i termini scientifici</w:t>
            </w:r>
          </w:p>
          <w:p w:rsidR="006012DE" w:rsidRDefault="00601050">
            <w:pPr>
              <w:pStyle w:val="Standard"/>
              <w:spacing w:after="0" w:line="240" w:lineRule="auto"/>
              <w:jc w:val="both"/>
            </w:pPr>
            <w:r>
              <w:rPr>
                <w:rFonts w:ascii="Arial" w:eastAsia="Times New Roman" w:hAnsi="Arial" w:cs="Arial"/>
                <w:sz w:val="23"/>
                <w:szCs w:val="23"/>
                <w:lang w:eastAsia="it-IT"/>
              </w:rPr>
              <w:t>- Esercitazioni in classe</w:t>
            </w:r>
          </w:p>
          <w:p w:rsidR="006012DE" w:rsidRDefault="00601050">
            <w:pPr>
              <w:pStyle w:val="Standard"/>
              <w:spacing w:after="0" w:line="240" w:lineRule="auto"/>
              <w:jc w:val="both"/>
            </w:pPr>
            <w:r>
              <w:rPr>
                <w:rFonts w:ascii="Arial" w:eastAsia="Times New Roman" w:hAnsi="Arial" w:cs="Arial"/>
                <w:sz w:val="23"/>
                <w:szCs w:val="23"/>
                <w:lang w:eastAsia="it-IT"/>
              </w:rPr>
              <w:t>- Mappe concettuali</w:t>
            </w:r>
          </w:p>
          <w:p w:rsidR="006012DE" w:rsidRDefault="00601050">
            <w:pPr>
              <w:pStyle w:val="Standard"/>
              <w:spacing w:after="0" w:line="240" w:lineRule="auto"/>
              <w:jc w:val="both"/>
            </w:pPr>
            <w:r>
              <w:rPr>
                <w:rFonts w:ascii="Arial" w:eastAsia="Times New Roman" w:hAnsi="Arial" w:cs="Arial"/>
                <w:sz w:val="23"/>
                <w:szCs w:val="23"/>
                <w:lang w:eastAsia="it-IT"/>
              </w:rPr>
              <w:t>- Attività di recupero in itinere</w:t>
            </w:r>
          </w:p>
          <w:p w:rsidR="006012DE" w:rsidRDefault="006012D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012DE" w:rsidRDefault="006012DE">
      <w:pPr>
        <w:pStyle w:val="Standard"/>
        <w:jc w:val="center"/>
        <w:rPr>
          <w:b/>
          <w:sz w:val="28"/>
          <w:szCs w:val="28"/>
        </w:rPr>
      </w:pPr>
    </w:p>
    <w:tbl>
      <w:tblPr>
        <w:tblW w:w="9778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778"/>
      </w:tblGrid>
      <w:tr w:rsidR="006012DE" w:rsidTr="006012DE">
        <w:tc>
          <w:tcPr>
            <w:tcW w:w="9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050">
            <w:pPr>
              <w:pStyle w:val="Standard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MEZZI, SUSSIDI DIDATTICI ED ATTREZZATURE</w:t>
            </w:r>
          </w:p>
        </w:tc>
      </w:tr>
      <w:tr w:rsidR="006012DE" w:rsidTr="006012DE">
        <w:tc>
          <w:tcPr>
            <w:tcW w:w="9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050">
            <w:pPr>
              <w:pStyle w:val="Standard"/>
              <w:spacing w:after="0" w:line="240" w:lineRule="auto"/>
              <w:jc w:val="both"/>
            </w:pPr>
            <w:r>
              <w:rPr>
                <w:rFonts w:ascii="Arial" w:eastAsia="Times New Roman" w:hAnsi="Arial" w:cs="Arial"/>
                <w:sz w:val="23"/>
                <w:szCs w:val="23"/>
                <w:lang w:eastAsia="it-IT"/>
              </w:rPr>
              <w:t>Testo di Geografia, tabelle illustrative, carte geografiche, PC,  LIM, prodotti multimediali</w:t>
            </w:r>
            <w:r w:rsidR="00A65E53">
              <w:rPr>
                <w:rFonts w:ascii="Arial" w:eastAsia="Times New Roman" w:hAnsi="Arial" w:cs="Arial"/>
                <w:sz w:val="23"/>
                <w:szCs w:val="23"/>
                <w:lang w:eastAsia="it-IT"/>
              </w:rPr>
              <w:t>.</w:t>
            </w:r>
          </w:p>
          <w:p w:rsidR="006012DE" w:rsidRDefault="006012DE">
            <w:pPr>
              <w:pStyle w:val="Standard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012DE" w:rsidRDefault="006012DE">
      <w:pPr>
        <w:pStyle w:val="Standard"/>
        <w:jc w:val="center"/>
        <w:rPr>
          <w:color w:val="FF0000"/>
          <w:sz w:val="24"/>
          <w:szCs w:val="24"/>
        </w:rPr>
      </w:pPr>
    </w:p>
    <w:p w:rsidR="00A65E53" w:rsidRDefault="00A65E53" w:rsidP="00A65E53">
      <w:pPr>
        <w:pStyle w:val="Standard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VERIFICHE DEGLI APPRENDIMENTI</w:t>
      </w:r>
    </w:p>
    <w:p w:rsidR="006012DE" w:rsidRDefault="006012DE">
      <w:pPr>
        <w:pStyle w:val="Standard"/>
        <w:jc w:val="center"/>
        <w:rPr>
          <w:b/>
          <w:sz w:val="28"/>
          <w:szCs w:val="28"/>
        </w:rPr>
      </w:pPr>
    </w:p>
    <w:tbl>
      <w:tblPr>
        <w:tblW w:w="9790" w:type="dxa"/>
        <w:tblInd w:w="-3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147"/>
        <w:gridCol w:w="7643"/>
      </w:tblGrid>
      <w:tr w:rsidR="006012DE" w:rsidTr="00BB0E4D">
        <w:trPr>
          <w:trHeight w:val="382"/>
        </w:trPr>
        <w:tc>
          <w:tcPr>
            <w:tcW w:w="2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050">
            <w:pPr>
              <w:pStyle w:val="Standard"/>
              <w:spacing w:after="4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TIPOLOGIE</w:t>
            </w:r>
          </w:p>
        </w:tc>
        <w:tc>
          <w:tcPr>
            <w:tcW w:w="7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050">
            <w:pPr>
              <w:pStyle w:val="Standard"/>
              <w:spacing w:after="4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STRUMENTI</w:t>
            </w:r>
          </w:p>
        </w:tc>
      </w:tr>
      <w:tr w:rsidR="006012DE" w:rsidTr="00BB0E4D">
        <w:trPr>
          <w:trHeight w:val="308"/>
        </w:trPr>
        <w:tc>
          <w:tcPr>
            <w:tcW w:w="2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050">
            <w:pPr>
              <w:pStyle w:val="Standard"/>
              <w:spacing w:after="4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Orale</w:t>
            </w:r>
          </w:p>
        </w:tc>
        <w:tc>
          <w:tcPr>
            <w:tcW w:w="7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050">
            <w:pPr>
              <w:pStyle w:val="Standard"/>
              <w:spacing w:after="4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Colloqui, discussioni guidate, interventi pertinenti .</w:t>
            </w:r>
          </w:p>
        </w:tc>
      </w:tr>
      <w:tr w:rsidR="006012DE" w:rsidTr="00BB0E4D">
        <w:trPr>
          <w:trHeight w:val="318"/>
        </w:trPr>
        <w:tc>
          <w:tcPr>
            <w:tcW w:w="2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050">
            <w:pPr>
              <w:pStyle w:val="Standard"/>
              <w:spacing w:after="4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Scritta</w:t>
            </w:r>
          </w:p>
        </w:tc>
        <w:tc>
          <w:tcPr>
            <w:tcW w:w="7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050">
            <w:pPr>
              <w:pStyle w:val="Standard"/>
              <w:spacing w:after="4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Prove strutturate e semi-strutturate, verifiche a domande aperte (in sostituzione di prove orali), esercizi, saggi brevi.</w:t>
            </w:r>
          </w:p>
        </w:tc>
      </w:tr>
      <w:tr w:rsidR="006012DE" w:rsidTr="00BB0E4D">
        <w:trPr>
          <w:trHeight w:val="584"/>
        </w:trPr>
        <w:tc>
          <w:tcPr>
            <w:tcW w:w="2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050">
            <w:pPr>
              <w:pStyle w:val="Standard"/>
              <w:spacing w:after="4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Pratica</w:t>
            </w:r>
          </w:p>
        </w:tc>
        <w:tc>
          <w:tcPr>
            <w:tcW w:w="7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2DE" w:rsidRDefault="00601050">
            <w:pPr>
              <w:pStyle w:val="Standard"/>
              <w:spacing w:after="4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Elaborazione di grafici, tabelle, diagrammi, mappe concettuali. Produzioni multimediali.</w:t>
            </w:r>
          </w:p>
        </w:tc>
      </w:tr>
    </w:tbl>
    <w:p w:rsidR="006012DE" w:rsidRDefault="006012DE">
      <w:pPr>
        <w:pStyle w:val="Standard"/>
        <w:spacing w:after="120"/>
        <w:jc w:val="both"/>
        <w:rPr>
          <w:sz w:val="28"/>
          <w:szCs w:val="28"/>
        </w:rPr>
      </w:pPr>
    </w:p>
    <w:p w:rsidR="006012DE" w:rsidRDefault="00601050">
      <w:pPr>
        <w:pStyle w:val="Standard"/>
        <w:spacing w:after="120"/>
        <w:jc w:val="both"/>
      </w:pPr>
      <w:r>
        <w:rPr>
          <w:rFonts w:ascii="Times New Roman" w:hAnsi="Times New Roman" w:cs="Times New Roman"/>
          <w:sz w:val="24"/>
          <w:szCs w:val="24"/>
        </w:rPr>
        <w:t>La valutazione verrà fatta alla fine di ogni capitolo con le tipologie di verifica sopra esposte e mediante prove per classi parallele. Terrà conto dei seguenti elementi:</w:t>
      </w:r>
    </w:p>
    <w:p w:rsidR="006012DE" w:rsidRDefault="00601050">
      <w:pPr>
        <w:pStyle w:val="Standard"/>
        <w:numPr>
          <w:ilvl w:val="0"/>
          <w:numId w:val="7"/>
        </w:num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situazione di partenza (possesso dei prerequisiti);</w:t>
      </w:r>
    </w:p>
    <w:p w:rsidR="006012DE" w:rsidRDefault="00601050">
      <w:pPr>
        <w:pStyle w:val="Standard"/>
        <w:numPr>
          <w:ilvl w:val="0"/>
          <w:numId w:val="5"/>
        </w:num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capacità di rielaborare personalmente i contenuti;</w:t>
      </w:r>
    </w:p>
    <w:p w:rsidR="006012DE" w:rsidRDefault="00601050">
      <w:pPr>
        <w:pStyle w:val="Standard"/>
        <w:numPr>
          <w:ilvl w:val="0"/>
          <w:numId w:val="5"/>
        </w:num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autonomia nello studio;</w:t>
      </w:r>
    </w:p>
    <w:p w:rsidR="006012DE" w:rsidRDefault="00601050">
      <w:pPr>
        <w:pStyle w:val="Standard"/>
        <w:numPr>
          <w:ilvl w:val="0"/>
          <w:numId w:val="5"/>
        </w:num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collaborazione e capacità di cooperazione;</w:t>
      </w:r>
    </w:p>
    <w:p w:rsidR="006012DE" w:rsidRDefault="00601050">
      <w:pPr>
        <w:pStyle w:val="Standard"/>
        <w:numPr>
          <w:ilvl w:val="0"/>
          <w:numId w:val="5"/>
        </w:num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progressione nell’apprendimento;</w:t>
      </w:r>
    </w:p>
    <w:p w:rsidR="006012DE" w:rsidRDefault="00601050">
      <w:pPr>
        <w:pStyle w:val="Standard"/>
        <w:numPr>
          <w:ilvl w:val="0"/>
          <w:numId w:val="5"/>
        </w:num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conseguimento delle competenze programmate (conoscenze raggiunte, abilità conseguite e dimostrate attraverso le verifiche orali , scritte e pratiche);</w:t>
      </w:r>
    </w:p>
    <w:p w:rsidR="006012DE" w:rsidRDefault="00601050">
      <w:pPr>
        <w:pStyle w:val="Standard"/>
        <w:numPr>
          <w:ilvl w:val="0"/>
          <w:numId w:val="5"/>
        </w:num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livello partecipativo dimostrato in classe, impegno, frequenza e comportamento (determineranno il voto di condotta).</w:t>
      </w:r>
    </w:p>
    <w:p w:rsidR="002E06F4" w:rsidRDefault="002E06F4">
      <w:pPr>
        <w:pStyle w:val="Standard"/>
        <w:spacing w:after="6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12DE" w:rsidRDefault="00601050">
      <w:pPr>
        <w:pStyle w:val="Standard"/>
        <w:spacing w:after="60" w:line="36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CRITERI ED ELEMENTI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DI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VALUTAZIONE</w:t>
      </w:r>
    </w:p>
    <w:tbl>
      <w:tblPr>
        <w:tblW w:w="9210" w:type="dxa"/>
        <w:tblInd w:w="13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75"/>
        <w:gridCol w:w="1981"/>
        <w:gridCol w:w="6354"/>
      </w:tblGrid>
      <w:tr w:rsidR="006012DE" w:rsidTr="006012DE">
        <w:tc>
          <w:tcPr>
            <w:tcW w:w="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12DE" w:rsidRDefault="00601050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VOTO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12DE" w:rsidRDefault="00601050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VALUTAZIONE</w:t>
            </w:r>
          </w:p>
        </w:tc>
        <w:tc>
          <w:tcPr>
            <w:tcW w:w="6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12DE" w:rsidRDefault="00601050">
            <w:pPr>
              <w:pStyle w:val="Heading4"/>
            </w:pPr>
            <w:r>
              <w:rPr>
                <w:rFonts w:ascii="Times New Roman" w:hAnsi="Times New Roman" w:cs="Times New Roman"/>
                <w:i w:val="0"/>
                <w:color w:val="00000A"/>
                <w:sz w:val="24"/>
                <w:szCs w:val="24"/>
              </w:rPr>
              <w:t>CONOSCENZA – COMPETENZA</w:t>
            </w:r>
          </w:p>
        </w:tc>
      </w:tr>
      <w:tr w:rsidR="006012DE" w:rsidTr="006012DE">
        <w:tc>
          <w:tcPr>
            <w:tcW w:w="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12DE" w:rsidRDefault="00601050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12DE" w:rsidRDefault="00601050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sz w:val="24"/>
                <w:szCs w:val="24"/>
              </w:rPr>
              <w:t>MOLTO SCARSO</w:t>
            </w:r>
          </w:p>
        </w:tc>
        <w:tc>
          <w:tcPr>
            <w:tcW w:w="6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12DE" w:rsidRDefault="00601050" w:rsidP="00BB0E4D">
            <w:pPr>
              <w:pStyle w:val="Standard"/>
              <w:tabs>
                <w:tab w:val="left" w:pos="360"/>
                <w:tab w:val="left" w:pos="72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</w:pPr>
            <w:r>
              <w:rPr>
                <w:sz w:val="24"/>
                <w:szCs w:val="24"/>
              </w:rPr>
              <w:t>l’alunno non conosce o non comprende gli argomenti proposti,</w:t>
            </w:r>
          </w:p>
          <w:p w:rsidR="006012DE" w:rsidRDefault="00601050" w:rsidP="00BB0E4D">
            <w:pPr>
              <w:pStyle w:val="Standard"/>
              <w:tabs>
                <w:tab w:val="left" w:pos="360"/>
                <w:tab w:val="left" w:pos="72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</w:pPr>
            <w:r>
              <w:rPr>
                <w:sz w:val="24"/>
                <w:szCs w:val="24"/>
              </w:rPr>
              <w:t>rifiuta la verifica o non partecipa alle lezioni</w:t>
            </w:r>
          </w:p>
        </w:tc>
      </w:tr>
      <w:tr w:rsidR="006012DE" w:rsidTr="006012DE">
        <w:tc>
          <w:tcPr>
            <w:tcW w:w="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12DE" w:rsidRDefault="00601050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12DE" w:rsidRDefault="00601050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sz w:val="24"/>
                <w:szCs w:val="24"/>
              </w:rPr>
              <w:t>GRAVEMENTE INSUFFICIENTE</w:t>
            </w:r>
          </w:p>
        </w:tc>
        <w:tc>
          <w:tcPr>
            <w:tcW w:w="6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12DE" w:rsidRDefault="00601050" w:rsidP="00BB0E4D">
            <w:pPr>
              <w:pStyle w:val="Standard"/>
              <w:tabs>
                <w:tab w:val="left" w:pos="360"/>
                <w:tab w:val="left" w:pos="72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</w:pPr>
            <w:r>
              <w:rPr>
                <w:sz w:val="24"/>
                <w:szCs w:val="24"/>
              </w:rPr>
              <w:t>possiede poche elementari nozioni in un quadro confuso e disorganico</w:t>
            </w:r>
          </w:p>
        </w:tc>
      </w:tr>
      <w:tr w:rsidR="006012DE" w:rsidTr="006012DE">
        <w:tc>
          <w:tcPr>
            <w:tcW w:w="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12DE" w:rsidRDefault="00601050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12DE" w:rsidRDefault="00601050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sz w:val="24"/>
                <w:szCs w:val="24"/>
              </w:rPr>
              <w:t>INSUFFICIENTE</w:t>
            </w:r>
          </w:p>
        </w:tc>
        <w:tc>
          <w:tcPr>
            <w:tcW w:w="6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012DE" w:rsidRDefault="00601050" w:rsidP="00BB0E4D">
            <w:pPr>
              <w:pStyle w:val="Standard"/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</w:pPr>
            <w:r>
              <w:rPr>
                <w:sz w:val="24"/>
                <w:szCs w:val="24"/>
              </w:rPr>
              <w:t>conosce in modo frammentario e superficiale i contenuti proposti,</w:t>
            </w:r>
          </w:p>
          <w:p w:rsidR="006012DE" w:rsidRDefault="00601050" w:rsidP="00BB0E4D">
            <w:pPr>
              <w:pStyle w:val="Standard"/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</w:pPr>
            <w:r>
              <w:rPr>
                <w:sz w:val="24"/>
                <w:szCs w:val="24"/>
              </w:rPr>
              <w:t>commette gravi errori,pur avendo conseguito alcune abilità, non è in grado di utilizzarle in modo autonomo.</w:t>
            </w:r>
          </w:p>
          <w:p w:rsidR="006012DE" w:rsidRDefault="00601050" w:rsidP="00BB0E4D">
            <w:pPr>
              <w:pStyle w:val="Standard"/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Non raggiunge gli  </w:t>
            </w:r>
            <w:r>
              <w:rPr>
                <w:rFonts w:eastAsia="Times New Roman" w:cs="Lucida Sans Unicode"/>
                <w:color w:val="222222"/>
                <w:sz w:val="24"/>
                <w:szCs w:val="24"/>
                <w:lang w:eastAsia="it-IT"/>
              </w:rPr>
              <w:t>obiettivi minimi</w:t>
            </w:r>
          </w:p>
        </w:tc>
      </w:tr>
      <w:tr w:rsidR="006012DE" w:rsidTr="006012DE">
        <w:tc>
          <w:tcPr>
            <w:tcW w:w="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12DE" w:rsidRDefault="00601050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12DE" w:rsidRDefault="00601050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sz w:val="24"/>
                <w:szCs w:val="24"/>
              </w:rPr>
              <w:t>MEDIOCRE</w:t>
            </w:r>
          </w:p>
        </w:tc>
        <w:tc>
          <w:tcPr>
            <w:tcW w:w="6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012DE" w:rsidRDefault="00601050" w:rsidP="00BB0E4D">
            <w:pPr>
              <w:pStyle w:val="Standard"/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</w:pPr>
            <w:r>
              <w:rPr>
                <w:sz w:val="24"/>
                <w:szCs w:val="24"/>
              </w:rPr>
              <w:t>conosce gli argomenti proposti in modo non approfondito</w:t>
            </w:r>
          </w:p>
          <w:p w:rsidR="006012DE" w:rsidRDefault="00601050" w:rsidP="00BB0E4D">
            <w:pPr>
              <w:pStyle w:val="Standard"/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</w:pPr>
            <w:r>
              <w:rPr>
                <w:sz w:val="24"/>
                <w:szCs w:val="24"/>
              </w:rPr>
              <w:t>non commette gravi errori nell'esecuzione di compiti semplici ma è in grado di applicare in modo autonomo le conoscenze acquisite</w:t>
            </w:r>
          </w:p>
          <w:p w:rsidR="006012DE" w:rsidRDefault="00601050" w:rsidP="00BB0E4D">
            <w:pPr>
              <w:pStyle w:val="Standard"/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</w:pPr>
            <w:r>
              <w:rPr>
                <w:sz w:val="24"/>
                <w:szCs w:val="24"/>
              </w:rPr>
              <w:t>possiede qualche competenza ma non è in grado di applicarla</w:t>
            </w:r>
          </w:p>
        </w:tc>
      </w:tr>
      <w:tr w:rsidR="006012DE" w:rsidTr="006012DE">
        <w:tc>
          <w:tcPr>
            <w:tcW w:w="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12DE" w:rsidRDefault="00601050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12DE" w:rsidRDefault="00601050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sz w:val="24"/>
                <w:szCs w:val="24"/>
              </w:rPr>
              <w:t>SUFFICIENTE</w:t>
            </w:r>
          </w:p>
        </w:tc>
        <w:tc>
          <w:tcPr>
            <w:tcW w:w="6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012DE" w:rsidRDefault="00601050" w:rsidP="00BB0E4D">
            <w:pPr>
              <w:pStyle w:val="Standard"/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</w:pPr>
            <w:r>
              <w:rPr>
                <w:sz w:val="24"/>
                <w:szCs w:val="24"/>
              </w:rPr>
              <w:t>conosce gli argomenti fondamentali</w:t>
            </w:r>
          </w:p>
          <w:p w:rsidR="006012DE" w:rsidRDefault="00601050" w:rsidP="00BB0E4D">
            <w:pPr>
              <w:pStyle w:val="Standard"/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</w:pPr>
            <w:r>
              <w:rPr>
                <w:sz w:val="24"/>
                <w:szCs w:val="24"/>
              </w:rPr>
              <w:t>non commette errori nell'esecuzione di compiti semplici</w:t>
            </w:r>
          </w:p>
          <w:p w:rsidR="006012DE" w:rsidRDefault="00601050" w:rsidP="00BB0E4D">
            <w:pPr>
              <w:pStyle w:val="Standard"/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</w:pPr>
            <w:r>
              <w:rPr>
                <w:sz w:val="24"/>
                <w:szCs w:val="24"/>
              </w:rPr>
              <w:t>se sollecitato e guidato è in grado di effettuare valutazioni</w:t>
            </w:r>
          </w:p>
          <w:p w:rsidR="006012DE" w:rsidRDefault="00601050" w:rsidP="00BB0E4D">
            <w:pPr>
              <w:pStyle w:val="Standard"/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</w:pPr>
            <w:r>
              <w:rPr>
                <w:sz w:val="24"/>
                <w:szCs w:val="24"/>
              </w:rPr>
              <w:t>possiede alcune competenze ma è in grado di applicarla solo se guidato</w:t>
            </w:r>
          </w:p>
        </w:tc>
      </w:tr>
      <w:tr w:rsidR="006012DE" w:rsidTr="006012DE">
        <w:tc>
          <w:tcPr>
            <w:tcW w:w="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12DE" w:rsidRDefault="00601050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12DE" w:rsidRDefault="00601050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sz w:val="24"/>
                <w:szCs w:val="24"/>
              </w:rPr>
              <w:t>DISCRETO</w:t>
            </w:r>
          </w:p>
          <w:p w:rsidR="006012DE" w:rsidRDefault="006012DE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012DE" w:rsidRDefault="00601050" w:rsidP="00BB0E4D">
            <w:pPr>
              <w:pStyle w:val="Standard"/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rFonts w:eastAsia="Times New Roman" w:cs="Lucida Sans Unicode"/>
                <w:color w:val="222222"/>
                <w:sz w:val="24"/>
                <w:szCs w:val="24"/>
                <w:lang w:eastAsia="it-IT"/>
              </w:rPr>
              <w:t>dispone di competenze e conoscenze che appaiono generalmente consolidate. Partecipa al lavoro in classe. L’impegno e i progressi sono regolari.</w:t>
            </w:r>
          </w:p>
        </w:tc>
      </w:tr>
      <w:tr w:rsidR="006012DE" w:rsidTr="006012DE">
        <w:tc>
          <w:tcPr>
            <w:tcW w:w="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12DE" w:rsidRDefault="00601050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12DE" w:rsidRDefault="00601050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sz w:val="24"/>
                <w:szCs w:val="24"/>
              </w:rPr>
              <w:t>BUONO</w:t>
            </w:r>
          </w:p>
        </w:tc>
        <w:tc>
          <w:tcPr>
            <w:tcW w:w="6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012DE" w:rsidRDefault="00601050" w:rsidP="00BB0E4D">
            <w:pPr>
              <w:pStyle w:val="Standard"/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</w:pPr>
            <w:r>
              <w:rPr>
                <w:rFonts w:eastAsia="Times New Roman" w:cs="Lucida Sans Unicode"/>
                <w:color w:val="222222"/>
                <w:sz w:val="24"/>
                <w:szCs w:val="24"/>
                <w:lang w:eastAsia="it-IT"/>
              </w:rPr>
              <w:t>dispone di competenze e conoscenze sicure e consolidate. Partecipa attivamente e in modo costante al lavoro in classe. Si impegna con regolarità nello studio per sviluppare e consolidare progressivamente la sua preparazione.</w:t>
            </w:r>
          </w:p>
        </w:tc>
      </w:tr>
      <w:tr w:rsidR="006012DE" w:rsidTr="006012DE">
        <w:tc>
          <w:tcPr>
            <w:tcW w:w="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12DE" w:rsidRDefault="00601050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12DE" w:rsidRDefault="00601050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sz w:val="24"/>
                <w:szCs w:val="24"/>
              </w:rPr>
              <w:t>OTTIMO</w:t>
            </w:r>
          </w:p>
          <w:p w:rsidR="006012DE" w:rsidRDefault="006012DE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012DE" w:rsidRDefault="00601050" w:rsidP="00BB0E4D">
            <w:pPr>
              <w:pStyle w:val="Standard"/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</w:pPr>
            <w:r>
              <w:rPr>
                <w:rFonts w:eastAsia="Times New Roman" w:cs="Lucida Sans Unicode"/>
                <w:color w:val="222222"/>
                <w:sz w:val="24"/>
                <w:szCs w:val="24"/>
                <w:lang w:eastAsia="it-IT"/>
              </w:rPr>
              <w:t>dispone di competenze complete che esercita con autonomia e di conoscenze sicure che è in grado di rielaborare personalmente. Partecipa attivamente e in modo costante al lavoro in classe. Si impegna con assiduità nello studio per sviluppare e consolidare progressivamente la sua preparazione</w:t>
            </w:r>
          </w:p>
        </w:tc>
      </w:tr>
      <w:tr w:rsidR="006012DE" w:rsidTr="006012DE">
        <w:tc>
          <w:tcPr>
            <w:tcW w:w="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12DE" w:rsidRDefault="00601050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12DE" w:rsidRDefault="00601050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sz w:val="24"/>
                <w:szCs w:val="24"/>
              </w:rPr>
              <w:t>ECCELLENTE</w:t>
            </w:r>
          </w:p>
        </w:tc>
        <w:tc>
          <w:tcPr>
            <w:tcW w:w="6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012DE" w:rsidRDefault="00601050" w:rsidP="00BB0E4D">
            <w:pPr>
              <w:pStyle w:val="Standard"/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spacing w:after="0" w:line="240" w:lineRule="auto"/>
              <w:rPr>
                <w:rFonts w:eastAsia="Times New Roman" w:cs="Lucida Sans Unicode"/>
                <w:color w:val="222222"/>
                <w:sz w:val="24"/>
                <w:szCs w:val="24"/>
                <w:lang w:eastAsia="it-IT"/>
              </w:rPr>
            </w:pPr>
            <w:r>
              <w:rPr>
                <w:rFonts w:eastAsia="Times New Roman" w:cs="Lucida Sans Unicode"/>
                <w:color w:val="222222"/>
                <w:sz w:val="24"/>
                <w:szCs w:val="24"/>
                <w:lang w:eastAsia="it-IT"/>
              </w:rPr>
              <w:t xml:space="preserve">dimostra di possedere competenze complete e conoscenze approfondite in ogni ambito della disciplina. E’ in grado di apportare contributi critici e originali al lavoro svolto in </w:t>
            </w:r>
            <w:proofErr w:type="spellStart"/>
            <w:r>
              <w:rPr>
                <w:rFonts w:eastAsia="Times New Roman" w:cs="Lucida Sans Unicode"/>
                <w:color w:val="222222"/>
                <w:sz w:val="24"/>
                <w:szCs w:val="24"/>
                <w:lang w:eastAsia="it-IT"/>
              </w:rPr>
              <w:t>classe.Si</w:t>
            </w:r>
            <w:proofErr w:type="spellEnd"/>
            <w:r>
              <w:rPr>
                <w:rFonts w:eastAsia="Times New Roman" w:cs="Lucida Sans Unicode"/>
                <w:color w:val="222222"/>
                <w:sz w:val="24"/>
                <w:szCs w:val="24"/>
                <w:lang w:eastAsia="it-IT"/>
              </w:rPr>
              <w:t xml:space="preserve"> evidenziano motivazioni e interesse spiccati, apertura e disponibilità verso tutto il gruppo classe, capacità di sviluppare continuamente la propria preparazione</w:t>
            </w:r>
          </w:p>
        </w:tc>
      </w:tr>
    </w:tbl>
    <w:p w:rsidR="00BB0E4D" w:rsidRDefault="00BB0E4D" w:rsidP="00BB0E4D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</w:p>
    <w:p w:rsidR="006012DE" w:rsidRPr="00AB2401" w:rsidRDefault="00BB0E4D" w:rsidP="00BB0E4D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docenti</w:t>
      </w:r>
      <w:r>
        <w:t xml:space="preserve">:         </w:t>
      </w:r>
      <w:r>
        <w:rPr>
          <w:rFonts w:ascii="Times New Roman" w:hAnsi="Times New Roman" w:cs="Times New Roman"/>
          <w:sz w:val="28"/>
          <w:szCs w:val="28"/>
        </w:rPr>
        <w:t xml:space="preserve"> Caterina </w:t>
      </w:r>
      <w:proofErr w:type="spellStart"/>
      <w:r>
        <w:rPr>
          <w:rFonts w:ascii="Times New Roman" w:hAnsi="Times New Roman" w:cs="Times New Roman"/>
          <w:sz w:val="28"/>
          <w:szCs w:val="28"/>
        </w:rPr>
        <w:t>Schembra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Filippo Cozzo,  Giuseppe Dicara, </w:t>
      </w:r>
      <w:r w:rsidR="00AB2401">
        <w:rPr>
          <w:rFonts w:ascii="Times New Roman" w:hAnsi="Times New Roman" w:cs="Times New Roman"/>
          <w:sz w:val="28"/>
          <w:szCs w:val="28"/>
        </w:rPr>
        <w:t xml:space="preserve">Alessia </w:t>
      </w:r>
      <w:proofErr w:type="spellStart"/>
      <w:r w:rsidR="00AB2401">
        <w:rPr>
          <w:rFonts w:ascii="Times New Roman" w:hAnsi="Times New Roman" w:cs="Times New Roman"/>
          <w:sz w:val="28"/>
          <w:szCs w:val="28"/>
        </w:rPr>
        <w:t>Zimbone</w:t>
      </w:r>
      <w:proofErr w:type="spellEnd"/>
      <w:r w:rsidR="00AB2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B2401" w:rsidRPr="00AB2401">
        <w:rPr>
          <w:rFonts w:ascii="Times New Roman" w:hAnsi="Times New Roman" w:cs="Times New Roman"/>
          <w:sz w:val="28"/>
          <w:szCs w:val="28"/>
        </w:rPr>
        <w:t>Fuccella</w:t>
      </w:r>
      <w:proofErr w:type="spellEnd"/>
      <w:r w:rsidR="00AB2401" w:rsidRPr="00AB2401">
        <w:rPr>
          <w:rFonts w:ascii="Times New Roman" w:hAnsi="Times New Roman" w:cs="Times New Roman"/>
          <w:sz w:val="28"/>
          <w:szCs w:val="28"/>
        </w:rPr>
        <w:t xml:space="preserve"> Margherita e </w:t>
      </w:r>
      <w:proofErr w:type="spellStart"/>
      <w:r w:rsidR="00AB2401" w:rsidRPr="00AB2401">
        <w:rPr>
          <w:rFonts w:ascii="Times New Roman" w:hAnsi="Times New Roman" w:cs="Times New Roman"/>
          <w:sz w:val="28"/>
          <w:szCs w:val="28"/>
        </w:rPr>
        <w:t>Brunetti</w:t>
      </w:r>
      <w:proofErr w:type="spellEnd"/>
      <w:r w:rsidR="00AB2401" w:rsidRPr="00AB2401">
        <w:rPr>
          <w:rFonts w:ascii="Times New Roman" w:hAnsi="Times New Roman" w:cs="Times New Roman"/>
          <w:sz w:val="28"/>
          <w:szCs w:val="28"/>
        </w:rPr>
        <w:t xml:space="preserve"> Francesco</w:t>
      </w:r>
    </w:p>
    <w:sectPr w:rsidR="006012DE" w:rsidRPr="00AB2401" w:rsidSect="006012DE">
      <w:pgSz w:w="11906" w:h="16838"/>
      <w:pgMar w:top="709" w:right="1134" w:bottom="568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16E" w:rsidRDefault="0021316E" w:rsidP="006012DE">
      <w:pPr>
        <w:spacing w:after="0" w:line="240" w:lineRule="auto"/>
      </w:pPr>
      <w:r>
        <w:separator/>
      </w:r>
    </w:p>
  </w:endnote>
  <w:endnote w:type="continuationSeparator" w:id="0">
    <w:p w:rsidR="0021316E" w:rsidRDefault="0021316E" w:rsidP="00601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Pro-Light">
    <w:charset w:val="00"/>
    <w:family w:val="auto"/>
    <w:pitch w:val="variable"/>
    <w:sig w:usb0="00000000" w:usb1="00000000" w:usb2="00000000" w:usb3="00000000" w:csb0="00000000" w:csb1="00000000"/>
  </w:font>
  <w:font w:name="MyriadPro-SemiCn"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16E" w:rsidRDefault="0021316E" w:rsidP="006012DE">
      <w:pPr>
        <w:spacing w:after="0" w:line="240" w:lineRule="auto"/>
      </w:pPr>
      <w:r w:rsidRPr="006012DE">
        <w:rPr>
          <w:color w:val="000000"/>
        </w:rPr>
        <w:separator/>
      </w:r>
    </w:p>
  </w:footnote>
  <w:footnote w:type="continuationSeparator" w:id="0">
    <w:p w:rsidR="0021316E" w:rsidRDefault="0021316E" w:rsidP="00601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24AFD"/>
    <w:multiLevelType w:val="multilevel"/>
    <w:tmpl w:val="3CC0DD28"/>
    <w:styleLink w:val="WWNum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">
    <w:nsid w:val="10FD7F4D"/>
    <w:multiLevelType w:val="multilevel"/>
    <w:tmpl w:val="F7482C96"/>
    <w:styleLink w:val="WWNum6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33BF624D"/>
    <w:multiLevelType w:val="multilevel"/>
    <w:tmpl w:val="E09AF4A0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">
    <w:nsid w:val="35220941"/>
    <w:multiLevelType w:val="multilevel"/>
    <w:tmpl w:val="4B1CE252"/>
    <w:styleLink w:val="WWNum5"/>
    <w:lvl w:ilvl="0">
      <w:numFmt w:val="bullet"/>
      <w:lvlText w:val=""/>
      <w:lvlJc w:val="left"/>
      <w:rPr>
        <w:rFonts w:ascii="Symbol" w:hAnsi="Symbol" w:cs="Tahoma"/>
        <w:b/>
        <w:i w:val="0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647D6C6C"/>
    <w:multiLevelType w:val="hybridMultilevel"/>
    <w:tmpl w:val="6CC087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414F99"/>
    <w:multiLevelType w:val="multilevel"/>
    <w:tmpl w:val="CBA0580E"/>
    <w:styleLink w:val="WWNum4"/>
    <w:lvl w:ilvl="0">
      <w:numFmt w:val="bullet"/>
      <w:lvlText w:val="-"/>
      <w:lvlJc w:val="left"/>
      <w:rPr>
        <w:rFonts w:cs="F"/>
        <w:color w:val="00000A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6">
    <w:nsid w:val="70F12352"/>
    <w:multiLevelType w:val="multilevel"/>
    <w:tmpl w:val="5C2C7412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3"/>
  </w:num>
  <w:num w:numId="8">
    <w:abstractNumId w:val="1"/>
    <w:lvlOverride w:ilvl="0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012DE"/>
    <w:rsid w:val="000B1092"/>
    <w:rsid w:val="0021316E"/>
    <w:rsid w:val="002E06F4"/>
    <w:rsid w:val="00601050"/>
    <w:rsid w:val="006012DE"/>
    <w:rsid w:val="00A65E53"/>
    <w:rsid w:val="00AB2401"/>
    <w:rsid w:val="00AF5D08"/>
    <w:rsid w:val="00B43981"/>
    <w:rsid w:val="00BB0E4D"/>
    <w:rsid w:val="00C14C2A"/>
    <w:rsid w:val="00D64CCB"/>
    <w:rsid w:val="00D85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Arial Unicode MS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5DF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6012DE"/>
    <w:pPr>
      <w:widowControl/>
    </w:pPr>
  </w:style>
  <w:style w:type="paragraph" w:customStyle="1" w:styleId="Heading">
    <w:name w:val="Heading"/>
    <w:basedOn w:val="Standard"/>
    <w:next w:val="Textbody"/>
    <w:rsid w:val="006012DE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6012DE"/>
    <w:pPr>
      <w:spacing w:after="120"/>
    </w:pPr>
  </w:style>
  <w:style w:type="paragraph" w:styleId="Elenco">
    <w:name w:val="List"/>
    <w:basedOn w:val="Textbody"/>
    <w:rsid w:val="006012DE"/>
    <w:rPr>
      <w:rFonts w:cs="Mangal"/>
    </w:rPr>
  </w:style>
  <w:style w:type="paragraph" w:customStyle="1" w:styleId="Caption">
    <w:name w:val="Caption"/>
    <w:basedOn w:val="Standard"/>
    <w:rsid w:val="006012D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6012DE"/>
    <w:pPr>
      <w:suppressLineNumbers/>
    </w:pPr>
    <w:rPr>
      <w:rFonts w:cs="Mangal"/>
    </w:rPr>
  </w:style>
  <w:style w:type="paragraph" w:customStyle="1" w:styleId="Heading4">
    <w:name w:val="Heading 4"/>
    <w:basedOn w:val="Standard"/>
    <w:next w:val="Textbody"/>
    <w:rsid w:val="006012D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customStyle="1" w:styleId="Heading5">
    <w:name w:val="Heading 5"/>
    <w:basedOn w:val="Standard"/>
    <w:next w:val="Textbody"/>
    <w:rsid w:val="006012DE"/>
    <w:pPr>
      <w:keepNext/>
      <w:spacing w:before="120" w:after="120" w:line="240" w:lineRule="auto"/>
      <w:jc w:val="center"/>
      <w:outlineLvl w:val="4"/>
    </w:pPr>
    <w:rPr>
      <w:rFonts w:ascii="Tahoma" w:eastAsia="Times New Roman" w:hAnsi="Tahoma" w:cs="Times New Roman"/>
      <w:b/>
      <w:sz w:val="24"/>
      <w:szCs w:val="20"/>
      <w:lang w:eastAsia="it-IT"/>
    </w:rPr>
  </w:style>
  <w:style w:type="paragraph" w:customStyle="1" w:styleId="Default">
    <w:name w:val="Default"/>
    <w:rsid w:val="006012DE"/>
    <w:pPr>
      <w:widowControl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Standard"/>
    <w:rsid w:val="006012DE"/>
    <w:pPr>
      <w:ind w:left="720"/>
    </w:pPr>
  </w:style>
  <w:style w:type="character" w:customStyle="1" w:styleId="Titolo5Carattere">
    <w:name w:val="Titolo 5 Carattere"/>
    <w:basedOn w:val="Carpredefinitoparagrafo"/>
    <w:rsid w:val="006012DE"/>
    <w:rPr>
      <w:rFonts w:ascii="Tahoma" w:eastAsia="Times New Roman" w:hAnsi="Tahoma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rsid w:val="006012DE"/>
    <w:rPr>
      <w:rFonts w:ascii="Cambria" w:hAnsi="Cambria" w:cs="F"/>
      <w:b/>
      <w:bCs/>
      <w:i/>
      <w:iCs/>
      <w:color w:val="4F81BD"/>
    </w:rPr>
  </w:style>
  <w:style w:type="character" w:customStyle="1" w:styleId="ListLabel1">
    <w:name w:val="ListLabel 1"/>
    <w:rsid w:val="006012DE"/>
    <w:rPr>
      <w:rFonts w:cs="Courier New"/>
    </w:rPr>
  </w:style>
  <w:style w:type="character" w:customStyle="1" w:styleId="ListLabel2">
    <w:name w:val="ListLabel 2"/>
    <w:rsid w:val="006012DE"/>
    <w:rPr>
      <w:rFonts w:cs="F"/>
      <w:color w:val="00000A"/>
    </w:rPr>
  </w:style>
  <w:style w:type="character" w:customStyle="1" w:styleId="ListLabel3">
    <w:name w:val="ListLabel 3"/>
    <w:rsid w:val="006012DE"/>
    <w:rPr>
      <w:rFonts w:cs="Tahoma"/>
      <w:b/>
      <w:i w:val="0"/>
      <w:sz w:val="20"/>
    </w:rPr>
  </w:style>
  <w:style w:type="numbering" w:customStyle="1" w:styleId="WWNum1">
    <w:name w:val="WWNum1"/>
    <w:basedOn w:val="Nessunelenco"/>
    <w:rsid w:val="006012DE"/>
    <w:pPr>
      <w:numPr>
        <w:numId w:val="1"/>
      </w:numPr>
    </w:pPr>
  </w:style>
  <w:style w:type="numbering" w:customStyle="1" w:styleId="WWNum2">
    <w:name w:val="WWNum2"/>
    <w:basedOn w:val="Nessunelenco"/>
    <w:rsid w:val="006012DE"/>
    <w:pPr>
      <w:numPr>
        <w:numId w:val="2"/>
      </w:numPr>
    </w:pPr>
  </w:style>
  <w:style w:type="numbering" w:customStyle="1" w:styleId="WWNum3">
    <w:name w:val="WWNum3"/>
    <w:basedOn w:val="Nessunelenco"/>
    <w:rsid w:val="006012DE"/>
    <w:pPr>
      <w:numPr>
        <w:numId w:val="3"/>
      </w:numPr>
    </w:pPr>
  </w:style>
  <w:style w:type="numbering" w:customStyle="1" w:styleId="WWNum4">
    <w:name w:val="WWNum4"/>
    <w:basedOn w:val="Nessunelenco"/>
    <w:rsid w:val="006012DE"/>
    <w:pPr>
      <w:numPr>
        <w:numId w:val="4"/>
      </w:numPr>
    </w:pPr>
  </w:style>
  <w:style w:type="numbering" w:customStyle="1" w:styleId="WWNum5">
    <w:name w:val="WWNum5"/>
    <w:basedOn w:val="Nessunelenco"/>
    <w:rsid w:val="006012DE"/>
    <w:pPr>
      <w:numPr>
        <w:numId w:val="5"/>
      </w:numPr>
    </w:pPr>
  </w:style>
  <w:style w:type="numbering" w:customStyle="1" w:styleId="WWNum6">
    <w:name w:val="WWNum6"/>
    <w:basedOn w:val="Nessunelenco"/>
    <w:rsid w:val="006012DE"/>
    <w:pPr>
      <w:numPr>
        <w:numId w:val="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2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Angela</cp:lastModifiedBy>
  <cp:revision>2</cp:revision>
  <dcterms:created xsi:type="dcterms:W3CDTF">2022-09-06T23:00:00Z</dcterms:created>
  <dcterms:modified xsi:type="dcterms:W3CDTF">2022-09-06T23:00:00Z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 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